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53" w:rsidRPr="00E56C53" w:rsidRDefault="00E56C53" w:rsidP="00E56C53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56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Un horizon sur-mesure pour les montagnes d’Occitanie </w:t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lang w:eastAsia="fr-FR"/>
        </w:rPr>
        <w:t xml:space="preserve">Article publié le 27 décembre 2018. Dernière modification le 8 janvier 2019. </w:t>
      </w:r>
    </w:p>
    <w:p w:rsidR="00E56C53" w:rsidRPr="00E56C53" w:rsidRDefault="00E56C53" w:rsidP="00E56C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E56C53">
        <w:rPr>
          <w:rFonts w:ascii="Times New Roman" w:eastAsia="Times New Roman" w:hAnsi="Times New Roman" w:cs="Times New Roman"/>
          <w:lang w:eastAsia="fr-FR"/>
        </w:rPr>
        <w:t>Elaboré</w:t>
      </w:r>
      <w:proofErr w:type="spellEnd"/>
      <w:r w:rsidRPr="00E56C53">
        <w:rPr>
          <w:rFonts w:ascii="Times New Roman" w:eastAsia="Times New Roman" w:hAnsi="Times New Roman" w:cs="Times New Roman"/>
          <w:lang w:eastAsia="fr-FR"/>
        </w:rPr>
        <w:t xml:space="preserve"> avec le Parlement de la Montagne, le Plan Montagne d’Occitanie Terres de Vie 2018-2025 adopté le 22 décembre affirme un horizon positif pour les Pyrénées et le Massif Central. Celui d’un territoire attractif, solidaire, ouvert sur le monde et innovant. Structuré en 8 axes incarnés dans 40 mesures, son coût est évalué à 800 M€ sur la période 2018-2025.</w:t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6836410" cy="4749165"/>
            <wp:effectExtent l="0" t="0" r="0" b="635"/>
            <wp:docPr id="3" name="Image 3" descr="Les orgues d'Ille-sur-Têt et le Mont Canigó, dans les Pyrénées-Orientales.">
              <a:hlinkClick xmlns:a="http://schemas.openxmlformats.org/drawingml/2006/main" r:id="rId4" tooltip="&quot;Les orgues d'Ille-sur-Têt et le Mont Canigó, dans les Pyrénées-Orientale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orgues d'Ille-sur-Têt et le Mont Canigó, dans les Pyrénées-Orientales.">
                      <a:hlinkClick r:id="rId4" tooltip="&quot;Les orgues d'Ille-sur-Têt et le Mont Canigó, dans les Pyrénées-Orientale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 xml:space="preserve">Les orgues d’Ille-sur-Têt et le Mont </w:t>
      </w:r>
      <w:proofErr w:type="spellStart"/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Canigó</w:t>
      </w:r>
      <w:proofErr w:type="spellEnd"/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, dans les Pyrénées-Orientales.</w:t>
      </w:r>
    </w:p>
    <w:p w:rsidR="00E56C53" w:rsidRPr="00E56C53" w:rsidRDefault="00E56C53" w:rsidP="00E56C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lang w:eastAsia="fr-FR"/>
        </w:rPr>
        <w:t xml:space="preserve">Reflet des travaux menés par le Parlement de la Montagne depuis juin 2017, le Plan Montagne d’Occitanie Terres de Vie 2018-2025, adopté à la session plénière du 22 décembre, a été mis sur pied par la Région et l’État, avec les contributions des départements et collectivités, de la Caisse des Dépôts, du </w:t>
      </w:r>
      <w:proofErr w:type="spellStart"/>
      <w:r w:rsidRPr="00E56C53">
        <w:rPr>
          <w:rFonts w:ascii="Times New Roman" w:eastAsia="Times New Roman" w:hAnsi="Times New Roman" w:cs="Times New Roman"/>
          <w:lang w:eastAsia="fr-FR"/>
        </w:rPr>
        <w:t>Ceser</w:t>
      </w:r>
      <w:proofErr w:type="spellEnd"/>
      <w:r w:rsidRPr="00E56C53">
        <w:rPr>
          <w:rFonts w:ascii="Times New Roman" w:eastAsia="Times New Roman" w:hAnsi="Times New Roman" w:cs="Times New Roman"/>
          <w:lang w:eastAsia="fr-FR"/>
        </w:rPr>
        <w:t xml:space="preserve"> et d’une équipe de l’Université Toulouse-Jean Jaurès. Des pics des Pyrénées aux causses du Massif Central, il articule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une politique lisible, cohérente et efficace pour 1,1 million d’habitants des massifs d’Occitanie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 (20% de la population vivant sur 55% du territoire).</w:t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lang w:eastAsia="fr-FR"/>
        </w:rPr>
        <w:t xml:space="preserve">Notre ambition est de faire de nos montagnes des terres de vie et d’avenir, souligne Carole </w:t>
      </w:r>
      <w:proofErr w:type="spellStart"/>
      <w:r w:rsidRPr="00E56C53">
        <w:rPr>
          <w:rFonts w:ascii="Times New Roman" w:eastAsia="Times New Roman" w:hAnsi="Times New Roman" w:cs="Times New Roman"/>
          <w:lang w:eastAsia="fr-FR"/>
        </w:rPr>
        <w:t>Delga</w:t>
      </w:r>
      <w:proofErr w:type="spellEnd"/>
      <w:r w:rsidRPr="00E56C53">
        <w:rPr>
          <w:rFonts w:ascii="Times New Roman" w:eastAsia="Times New Roman" w:hAnsi="Times New Roman" w:cs="Times New Roman"/>
          <w:lang w:eastAsia="fr-FR"/>
        </w:rPr>
        <w:t>. Un programme d’investissement de plus de 800 M€ jusqu’en 2025 est envisagé.</w:t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noProof/>
          <w:color w:val="0000FF"/>
          <w:lang w:eastAsia="fr-FR"/>
        </w:rPr>
        <w:lastRenderedPageBreak/>
        <w:drawing>
          <wp:inline distT="0" distB="0" distL="0" distR="0">
            <wp:extent cx="3806825" cy="2655570"/>
            <wp:effectExtent l="0" t="0" r="3175" b="0"/>
            <wp:docPr id="2" name="Image 2" descr="La vue depuis le météosite du Mont-Aigoual, dans le Gard.">
              <a:hlinkClick xmlns:a="http://schemas.openxmlformats.org/drawingml/2006/main" r:id="rId6" tooltip="&quot;La vue depuis le météosite du Mont-Aigoual, dans le Gard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vue depuis le météosite du Mont-Aigoual, dans le Gard.">
                      <a:hlinkClick r:id="rId6" tooltip="&quot;La vue depuis le météosite du Mont-Aigoual, dans le Gard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 xml:space="preserve">La vue depuis le </w:t>
      </w:r>
      <w:proofErr w:type="spellStart"/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météosite</w:t>
      </w:r>
      <w:proofErr w:type="spellEnd"/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 xml:space="preserve"> du Mont-Aigoual, dans le Gard.</w:t>
      </w:r>
    </w:p>
    <w:p w:rsidR="00E56C53" w:rsidRPr="00E56C53" w:rsidRDefault="00E56C53" w:rsidP="00E56C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lang w:eastAsia="fr-FR"/>
        </w:rPr>
        <w:t xml:space="preserve">Ce plan possède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plusieurs niveaux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 : une stratégie de développement et de préservation des montagnes à horizon 2040, un plan d’actions à échéance 2025, une stratégie de promotion en France et en Europe.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Huit axes, traduits dans 40 mesures, parient sur la qualité de vie, la gestion durable de l’environnement et du foncier, les solidarités et les coopérations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E56C53">
        <w:rPr>
          <w:rFonts w:ascii="Times New Roman" w:eastAsia="Times New Roman" w:hAnsi="Times New Roman" w:cs="Times New Roman"/>
          <w:lang w:eastAsia="fr-FR"/>
        </w:rPr>
        <w:br/>
        <w:t xml:space="preserve">Parmi les 40 actions : favoriser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la vie culturelle et associative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, l’accès à la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 xml:space="preserve">santé 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et aux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 xml:space="preserve">services 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- au numérique comme au commerce de proximité - organiser l’offre de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formation de proximité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, développer la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bi-qualification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 pour les saisonniers et demandeurs d’emploi, soutenir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l’élevage de montagne et les filières bois et pierre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, les unités industrielles de montagne, développer les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énergies renouvelables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 et l’efficacité énergétique, expérimenter pour les mobilités du quotidien, le tourisme…</w:t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3806825" cy="2655570"/>
            <wp:effectExtent l="0" t="0" r="3175" b="0"/>
            <wp:docPr id="1" name="Image 1" descr="Des logements de vacances et hébergements touristiques dans la station de Piau-Engaly dans les Hautes-Pyrénées.">
              <a:hlinkClick xmlns:a="http://schemas.openxmlformats.org/drawingml/2006/main" r:id="rId8" tooltip="&quot;Des logements de vacances et hébergements touristiques dans la station de Piau-Engaly dans les Hautes-Pyrénée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logements de vacances et hébergements touristiques dans la station de Piau-Engaly dans les Hautes-Pyrénées.">
                      <a:hlinkClick r:id="rId8" tooltip="&quot;Des logements de vacances et hébergements touristiques dans la station de Piau-Engaly dans les Hautes-Pyrénée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C53" w:rsidRPr="00E56C53" w:rsidRDefault="00E56C53" w:rsidP="00E56C53">
      <w:pPr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Des logements de vacances et hébergements touristiques dans la station de Piau-Engaly dans les Hautes-Pyrénées.</w:t>
      </w:r>
    </w:p>
    <w:p w:rsidR="00E56C53" w:rsidRPr="00E56C53" w:rsidRDefault="00E56C53" w:rsidP="00E56C5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Ouvert sur la période 2018-2025, le Plan est estimé à près de 800 M€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. La Région mobilisera ses dispositifs classiques, plus des moyens dédiés pour soutenir des expérimentations ou des événements comme le </w:t>
      </w:r>
      <w:proofErr w:type="spellStart"/>
      <w:r w:rsidRPr="00E56C53">
        <w:rPr>
          <w:rFonts w:ascii="Times New Roman" w:eastAsia="Times New Roman" w:hAnsi="Times New Roman" w:cs="Times New Roman"/>
          <w:lang w:eastAsia="fr-FR"/>
        </w:rPr>
        <w:t>Mountain</w:t>
      </w:r>
      <w:proofErr w:type="spellEnd"/>
      <w:r w:rsidRPr="00E56C53">
        <w:rPr>
          <w:rFonts w:ascii="Times New Roman" w:eastAsia="Times New Roman" w:hAnsi="Times New Roman" w:cs="Times New Roman"/>
          <w:lang w:eastAsia="fr-FR"/>
        </w:rPr>
        <w:t xml:space="preserve"> Business </w:t>
      </w:r>
      <w:proofErr w:type="spellStart"/>
      <w:r w:rsidRPr="00E56C53">
        <w:rPr>
          <w:rFonts w:ascii="Times New Roman" w:eastAsia="Times New Roman" w:hAnsi="Times New Roman" w:cs="Times New Roman"/>
          <w:lang w:eastAsia="fr-FR"/>
        </w:rPr>
        <w:t>Summit</w:t>
      </w:r>
      <w:proofErr w:type="spellEnd"/>
      <w:r w:rsidRPr="00E56C53">
        <w:rPr>
          <w:rFonts w:ascii="Times New Roman" w:eastAsia="Times New Roman" w:hAnsi="Times New Roman" w:cs="Times New Roman"/>
          <w:lang w:eastAsia="fr-FR"/>
        </w:rPr>
        <w:t xml:space="preserve"> à Tarbes, ainsi que les fonds européens. </w:t>
      </w:r>
      <w:proofErr w:type="spellStart"/>
      <w:r w:rsidRPr="00E56C53">
        <w:rPr>
          <w:rFonts w:ascii="Times New Roman" w:eastAsia="Times New Roman" w:hAnsi="Times New Roman" w:cs="Times New Roman"/>
          <w:lang w:eastAsia="fr-FR"/>
        </w:rPr>
        <w:t>Etat</w:t>
      </w:r>
      <w:proofErr w:type="spellEnd"/>
      <w:r w:rsidRPr="00E56C53">
        <w:rPr>
          <w:rFonts w:ascii="Times New Roman" w:eastAsia="Times New Roman" w:hAnsi="Times New Roman" w:cs="Times New Roman"/>
          <w:lang w:eastAsia="fr-FR"/>
        </w:rPr>
        <w:t xml:space="preserve">, Caisse des Dépôts et départements contribueront via leurs propres outils. Pour faire avancer ce plan, </w:t>
      </w:r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 xml:space="preserve">un comité de suivi rassemblera deux fois par an Région, </w:t>
      </w:r>
      <w:proofErr w:type="spellStart"/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Etat</w:t>
      </w:r>
      <w:proofErr w:type="spellEnd"/>
      <w:r w:rsidRPr="00E56C53">
        <w:rPr>
          <w:rFonts w:ascii="Times New Roman" w:eastAsia="Times New Roman" w:hAnsi="Times New Roman" w:cs="Times New Roman"/>
          <w:b/>
          <w:bCs/>
          <w:lang w:eastAsia="fr-FR"/>
        </w:rPr>
        <w:t>, départements et la Banque des Territoires</w:t>
      </w:r>
      <w:r w:rsidRPr="00E56C53">
        <w:rPr>
          <w:rFonts w:ascii="Times New Roman" w:eastAsia="Times New Roman" w:hAnsi="Times New Roman" w:cs="Times New Roman"/>
          <w:lang w:eastAsia="fr-FR"/>
        </w:rPr>
        <w:t xml:space="preserve"> et un comité technique associera 3 à 4 fois par an Région, État et Caisse des Dépôts.</w:t>
      </w:r>
    </w:p>
    <w:p w:rsidR="003D03C7" w:rsidRDefault="00E56C53">
      <w:bookmarkStart w:id="0" w:name="_GoBack"/>
      <w:bookmarkEnd w:id="0"/>
    </w:p>
    <w:sectPr w:rsidR="003D03C7" w:rsidSect="001A1BEB">
      <w:pgSz w:w="11900" w:h="16840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53"/>
    <w:rsid w:val="001A1BEB"/>
    <w:rsid w:val="006E5305"/>
    <w:rsid w:val="00A22138"/>
    <w:rsid w:val="00D94291"/>
    <w:rsid w:val="00E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F71B9"/>
  <w14:defaultImageDpi w14:val="32767"/>
  <w15:chartTrackingRefBased/>
  <w15:docId w15:val="{DB5E7B0B-CF3B-384F-BB4C-958F5CB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56C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56C5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56C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56C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egion.fr/IMG/jpg/rmp0096397_lapeyrere_sebatien_-_region_occitanie_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egion.fr/IMG/jpg/rmp0088951_darnaud_antoine_-_region_occitanie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laregion.fr/IMG/jpg/rmp0053234_darnaud_antoine_-_region_occitanie_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DOIZON</dc:creator>
  <cp:keywords/>
  <dc:description/>
  <cp:lastModifiedBy>André DOIZON</cp:lastModifiedBy>
  <cp:revision>1</cp:revision>
  <dcterms:created xsi:type="dcterms:W3CDTF">2019-01-10T12:25:00Z</dcterms:created>
  <dcterms:modified xsi:type="dcterms:W3CDTF">2019-01-10T12:26:00Z</dcterms:modified>
</cp:coreProperties>
</file>